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3D" w:rsidRPr="0085698F" w:rsidRDefault="00D0733D" w:rsidP="00033F80">
      <w:pPr>
        <w:pStyle w:val="NoSpacing"/>
        <w:bidi/>
        <w:jc w:val="both"/>
        <w:rPr>
          <w:rFonts w:cs="2  Zar"/>
          <w:b/>
          <w:bCs/>
          <w:sz w:val="24"/>
          <w:szCs w:val="24"/>
          <w:rtl/>
        </w:rPr>
      </w:pPr>
      <w:r w:rsidRPr="0085698F">
        <w:rPr>
          <w:rFonts w:cs="2  Zar" w:hint="cs"/>
          <w:b/>
          <w:bCs/>
          <w:sz w:val="24"/>
          <w:szCs w:val="24"/>
          <w:rtl/>
        </w:rPr>
        <w:t>جایگاه جن و نقش آن</w:t>
      </w:r>
    </w:p>
    <w:p w:rsidR="0007764A" w:rsidRPr="00033F80" w:rsidRDefault="00A928A9" w:rsidP="00202787">
      <w:pPr>
        <w:pStyle w:val="NoSpacing"/>
        <w:bidi/>
        <w:jc w:val="both"/>
        <w:rPr>
          <w:rStyle w:val="ArabiChar"/>
          <w:rFonts w:eastAsiaTheme="minorHAnsi" w:cs="2  Badr"/>
          <w:sz w:val="28"/>
          <w:szCs w:val="28"/>
          <w:rtl/>
        </w:rPr>
      </w:pPr>
      <w:r w:rsidRPr="00033F80">
        <w:rPr>
          <w:rFonts w:cs="2  Badr"/>
          <w:sz w:val="28"/>
          <w:szCs w:val="28"/>
          <w:rtl/>
        </w:rPr>
        <w:t>قرآن</w:t>
      </w:r>
      <w:r w:rsidRPr="00033F80">
        <w:rPr>
          <w:rFonts w:cs="2  Badr" w:hint="cs"/>
          <w:sz w:val="28"/>
          <w:szCs w:val="28"/>
          <w:rtl/>
        </w:rPr>
        <w:t xml:space="preserve"> مي‌فرمايد:</w:t>
      </w:r>
      <w:r w:rsidRPr="00033F80">
        <w:rPr>
          <w:rFonts w:cs="2  Badr"/>
          <w:sz w:val="28"/>
          <w:szCs w:val="28"/>
          <w:rtl/>
        </w:rPr>
        <w:t xml:space="preserve"> </w:t>
      </w:r>
      <w:r w:rsidRPr="00033F80">
        <w:rPr>
          <w:rStyle w:val="ArabiChar"/>
          <w:rFonts w:eastAsiaTheme="minorHAnsi" w:cs="2  Badr"/>
          <w:sz w:val="28"/>
          <w:szCs w:val="28"/>
          <w:rtl/>
        </w:rPr>
        <w:t>«وَقَالَ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بِمَآ أَشْرَكْتُمُونِ مِن قَبْلُ إِنَّ الظَّالِمِينَ لَهُمْ عَذَابٌ أَلِيمٌ»</w:t>
      </w:r>
      <w:r w:rsidR="00202787">
        <w:rPr>
          <w:rStyle w:val="ArabiChar"/>
          <w:rFonts w:eastAsiaTheme="minorHAnsi" w:cs="2  Badr" w:hint="cs"/>
          <w:sz w:val="28"/>
          <w:szCs w:val="28"/>
          <w:rtl/>
        </w:rPr>
        <w:t xml:space="preserve"> </w:t>
      </w:r>
      <w:r w:rsidR="00202787" w:rsidRPr="000F42BF">
        <w:rPr>
          <w:rtl/>
          <w:lang w:bidi="fa-IR"/>
        </w:rPr>
        <w:t>سوره ابراهيم، آيه 22</w:t>
      </w:r>
      <w:r w:rsidR="00202787">
        <w:rPr>
          <w:rFonts w:hint="cs"/>
          <w:rtl/>
          <w:lang w:bidi="fa-IR"/>
        </w:rPr>
        <w:t>.</w:t>
      </w:r>
    </w:p>
    <w:p w:rsidR="00A928A9" w:rsidRPr="00033F80" w:rsidRDefault="00A928A9" w:rsidP="00202787">
      <w:pPr>
        <w:pStyle w:val="NoSpacing"/>
        <w:bidi/>
        <w:jc w:val="both"/>
        <w:rPr>
          <w:rStyle w:val="ArabiChar"/>
          <w:rFonts w:eastAsiaTheme="minorHAnsi" w:cs="2  Badr"/>
          <w:sz w:val="28"/>
          <w:szCs w:val="28"/>
          <w:rtl/>
        </w:rPr>
      </w:pPr>
      <w:r w:rsidRPr="00033F80">
        <w:rPr>
          <w:rFonts w:cs="2  Badr" w:hint="cs"/>
          <w:sz w:val="28"/>
          <w:szCs w:val="28"/>
          <w:rtl/>
        </w:rPr>
        <w:t xml:space="preserve">بلکه </w:t>
      </w:r>
      <w:r w:rsidRPr="00033F80">
        <w:rPr>
          <w:rFonts w:cs="2  Badr"/>
          <w:sz w:val="28"/>
          <w:szCs w:val="28"/>
          <w:rtl/>
        </w:rPr>
        <w:t>خدا</w:t>
      </w:r>
      <w:r w:rsidRPr="00033F80">
        <w:rPr>
          <w:rFonts w:cs="2  Badr" w:hint="cs"/>
          <w:sz w:val="28"/>
          <w:szCs w:val="28"/>
          <w:rtl/>
        </w:rPr>
        <w:t>وند</w:t>
      </w:r>
      <w:r w:rsidRPr="00033F80">
        <w:rPr>
          <w:rFonts w:cs="2  Badr"/>
          <w:sz w:val="28"/>
          <w:szCs w:val="28"/>
          <w:rtl/>
        </w:rPr>
        <w:t xml:space="preserve"> به پيامبر</w:t>
      </w:r>
      <w:r w:rsidRPr="00033F80">
        <w:rPr>
          <w:rFonts w:cs="2  Badr"/>
          <w:sz w:val="28"/>
          <w:szCs w:val="28"/>
        </w:rPr>
        <w:sym w:font="Almizan" w:char="F066"/>
      </w:r>
      <w:r w:rsidRPr="00033F80">
        <w:rPr>
          <w:rFonts w:cs="2  Badr" w:hint="cs"/>
          <w:sz w:val="28"/>
          <w:szCs w:val="28"/>
          <w:rtl/>
        </w:rPr>
        <w:t xml:space="preserve"> </w:t>
      </w:r>
      <w:r w:rsidRPr="00033F80">
        <w:rPr>
          <w:rFonts w:cs="2  Badr"/>
          <w:sz w:val="28"/>
          <w:szCs w:val="28"/>
          <w:rtl/>
        </w:rPr>
        <w:t>خبر مي‌دهد</w:t>
      </w:r>
      <w:r w:rsidRPr="00033F80">
        <w:rPr>
          <w:rFonts w:cs="2  Badr" w:hint="cs"/>
          <w:sz w:val="28"/>
          <w:szCs w:val="28"/>
          <w:rtl/>
        </w:rPr>
        <w:t xml:space="preserve"> و مي‌فرمايد:</w:t>
      </w:r>
      <w:r w:rsidRPr="00033F80">
        <w:rPr>
          <w:rFonts w:cs="2  Badr"/>
          <w:sz w:val="28"/>
          <w:szCs w:val="28"/>
          <w:rtl/>
        </w:rPr>
        <w:t xml:space="preserve"> </w:t>
      </w:r>
      <w:r w:rsidRPr="00033F80">
        <w:rPr>
          <w:rStyle w:val="ArabiChar"/>
          <w:rFonts w:eastAsiaTheme="minorHAnsi" w:cs="2  Badr" w:hint="cs"/>
          <w:sz w:val="28"/>
          <w:szCs w:val="28"/>
          <w:rtl/>
        </w:rPr>
        <w:t>«</w:t>
      </w:r>
      <w:r w:rsidRPr="00033F80">
        <w:rPr>
          <w:rStyle w:val="ArabiChar"/>
          <w:rFonts w:eastAsiaTheme="minorHAnsi" w:cs="2  Badr"/>
          <w:sz w:val="28"/>
          <w:szCs w:val="28"/>
          <w:rtl/>
        </w:rPr>
        <w:t>قُلْ أُوحِيَ إِلَيَّ أَنَّهُ اسْتَمَعَ نَفَرٌ مِّنَ الْجِنِّ فَقَالُوا إِنَّا سَمِعْنَا قُرْآنًا عَجَبًا * يَهْدِي إِلَى الرُّشْدِ فَآمَنَّا بِهِ وَلَن نُّشْرِكَ بِرَبِّنَا أَحَدًا</w:t>
      </w:r>
      <w:r w:rsidRPr="00033F80">
        <w:rPr>
          <w:rStyle w:val="ArabiChar"/>
          <w:rFonts w:eastAsiaTheme="minorHAnsi" w:cs="2  Badr" w:hint="cs"/>
          <w:sz w:val="28"/>
          <w:szCs w:val="28"/>
          <w:rtl/>
        </w:rPr>
        <w:t>»؛</w:t>
      </w:r>
      <w:r w:rsidR="00202787">
        <w:rPr>
          <w:rStyle w:val="ArabiChar"/>
          <w:rFonts w:eastAsiaTheme="minorHAnsi" w:cs="2  Badr" w:hint="cs"/>
          <w:sz w:val="28"/>
          <w:szCs w:val="28"/>
          <w:rtl/>
        </w:rPr>
        <w:t xml:space="preserve">  </w:t>
      </w:r>
      <w:r w:rsidR="00202787" w:rsidRPr="000F42BF">
        <w:rPr>
          <w:rtl/>
          <w:lang w:bidi="fa-IR"/>
        </w:rPr>
        <w:t>سوره جن، آيات 1 و 2.</w:t>
      </w:r>
    </w:p>
    <w:p w:rsidR="00A928A9" w:rsidRPr="00033F80" w:rsidRDefault="00A928A9" w:rsidP="00202787">
      <w:pPr>
        <w:pStyle w:val="NoSpacing"/>
        <w:bidi/>
        <w:jc w:val="both"/>
        <w:rPr>
          <w:rStyle w:val="ArabiChar"/>
          <w:rFonts w:eastAsiaTheme="minorHAnsi" w:cs="2  Badr"/>
          <w:sz w:val="28"/>
          <w:szCs w:val="28"/>
          <w:rtl/>
        </w:rPr>
      </w:pPr>
      <w:r w:rsidRPr="00033F80">
        <w:rPr>
          <w:rStyle w:val="ArabiChar"/>
          <w:rFonts w:eastAsiaTheme="minorHAnsi" w:cs="2  Badr" w:hint="cs"/>
          <w:sz w:val="28"/>
          <w:szCs w:val="28"/>
          <w:rtl/>
        </w:rPr>
        <w:t>«وَ</w:t>
      </w:r>
      <w:r w:rsidRPr="00033F80">
        <w:rPr>
          <w:rStyle w:val="ArabiChar"/>
          <w:rFonts w:eastAsiaTheme="minorHAnsi" w:cs="2  Badr"/>
          <w:sz w:val="28"/>
          <w:szCs w:val="28"/>
          <w:rtl/>
        </w:rPr>
        <w:t>اتَّبَعُواْ مَا تَتْلُواْ الشَّياطِينُ عَلَى مُلْكِ سُلَيمَانَ وَمَا كَفَرَ سُلَيمَانُ وَلَكِنَّ الشَّياطِينَ كَفَرُواْ</w:t>
      </w:r>
      <w:r w:rsidRPr="00033F80">
        <w:rPr>
          <w:rStyle w:val="ArabiChar"/>
          <w:rFonts w:eastAsiaTheme="minorHAnsi" w:cs="2  Badr" w:hint="cs"/>
          <w:sz w:val="28"/>
          <w:szCs w:val="28"/>
          <w:rtl/>
        </w:rPr>
        <w:t>،</w:t>
      </w:r>
      <w:r w:rsidRPr="00033F80">
        <w:rPr>
          <w:rStyle w:val="ArabiChar"/>
          <w:rFonts w:eastAsiaTheme="minorHAnsi" w:cs="2  Badr"/>
          <w:sz w:val="28"/>
          <w:szCs w:val="28"/>
          <w:rtl/>
        </w:rPr>
        <w:t xml:space="preserve"> يعَلِّمُونَ النَّاسَ السِّحْرَ</w:t>
      </w:r>
      <w:r w:rsidRPr="00033F80">
        <w:rPr>
          <w:rStyle w:val="ArabiChar"/>
          <w:rFonts w:eastAsiaTheme="minorHAnsi" w:cs="2  Badr" w:hint="cs"/>
          <w:sz w:val="28"/>
          <w:szCs w:val="28"/>
          <w:rtl/>
        </w:rPr>
        <w:t>،</w:t>
      </w:r>
      <w:r w:rsidRPr="00033F80">
        <w:rPr>
          <w:rStyle w:val="ArabiChar"/>
          <w:rFonts w:eastAsiaTheme="minorHAnsi" w:cs="2  Badr"/>
          <w:sz w:val="28"/>
          <w:szCs w:val="28"/>
          <w:rtl/>
        </w:rPr>
        <w:t xml:space="preserve"> وَمَا أُنزِلَ عَلَى الْمَلَكَينِ بِبَابِلَ هَارُوتَ وَمَارُوتَ وَمَا يعَلِّمَانِ مِنْ أَحَدٍ حَتَّى يقُولاَ إِنَّمَا نَحْنُ فِتْنَةٌ فَلاَ تَكْفُرْ فَيتَعَلَّمُونَ مِنْهُمَا مَا يفَرِّقُونَ بِهِ بَينَ الْمَرْءِ وَزَوْجِهِ وَمَا هُم بِضَآرِّينَ بِهِ مِنْ أَحَدٍ إِلاَّ بِإِذْنِ اللّهِ وَيتَعَلَّمُونَ مَا يضُرُّهُمْ وَلاَ ينفَعُهُمْ وَلَقَدْ عَلِمُواْ لَمَنِ اشْتَرَاهُ مَا لَهُ فِي الآخِرَةِ مِنْ خَلاَقٍ وَلَبِئْسَ مَا شَرَوْاْ بِهِ أَنفُسَهُمْ لَوْ كَانُواْ يعْلَمُونَ»</w:t>
      </w:r>
      <w:r w:rsidRPr="00033F80">
        <w:rPr>
          <w:rStyle w:val="ArabiChar"/>
          <w:rFonts w:eastAsiaTheme="minorHAnsi" w:cs="2  Badr" w:hint="cs"/>
          <w:sz w:val="28"/>
          <w:szCs w:val="28"/>
          <w:rtl/>
        </w:rPr>
        <w:t>؛</w:t>
      </w:r>
      <w:r w:rsidR="00202787">
        <w:rPr>
          <w:rStyle w:val="ArabiChar"/>
          <w:rFonts w:eastAsiaTheme="minorHAnsi" w:cs="2  Badr" w:hint="cs"/>
          <w:sz w:val="28"/>
          <w:szCs w:val="28"/>
          <w:rtl/>
        </w:rPr>
        <w:t xml:space="preserve"> </w:t>
      </w:r>
      <w:r w:rsidR="00202787" w:rsidRPr="000F42BF">
        <w:rPr>
          <w:rtl/>
          <w:lang w:bidi="fa-IR"/>
        </w:rPr>
        <w:t>سوره بقره، آيه 102</w:t>
      </w:r>
    </w:p>
    <w:p w:rsidR="00A928A9" w:rsidRPr="00033F80" w:rsidRDefault="00A928A9" w:rsidP="00202787">
      <w:pPr>
        <w:pStyle w:val="NoSpacing"/>
        <w:bidi/>
        <w:jc w:val="both"/>
        <w:rPr>
          <w:rStyle w:val="ArabiChar"/>
          <w:rFonts w:eastAsiaTheme="minorHAnsi" w:cs="2  Badr"/>
          <w:sz w:val="28"/>
          <w:szCs w:val="28"/>
          <w:rtl/>
        </w:rPr>
      </w:pPr>
      <w:r w:rsidRPr="00033F80">
        <w:rPr>
          <w:rStyle w:val="ArabiChar"/>
          <w:rFonts w:eastAsiaTheme="minorHAnsi" w:cs="2  Badr"/>
          <w:sz w:val="28"/>
          <w:szCs w:val="28"/>
          <w:rtl/>
        </w:rPr>
        <w:t>«قَالَ عِفْريتٌ مِّنَ الْجِنِّ أَنَا آتِيكَ بِهِ قَبْلَ أَن تَقُومَ مِن مَّقَامِكَ وَإِنِّي عَلَيهِ لَقَوِي</w:t>
      </w:r>
      <w:r w:rsidRPr="00033F80">
        <w:rPr>
          <w:rStyle w:val="ArabiChar"/>
          <w:rFonts w:eastAsiaTheme="minorHAnsi" w:cs="2  Badr" w:hint="cs"/>
          <w:sz w:val="28"/>
          <w:szCs w:val="28"/>
          <w:rtl/>
        </w:rPr>
        <w:t>ّ</w:t>
      </w:r>
      <w:r w:rsidRPr="00033F80">
        <w:rPr>
          <w:rStyle w:val="ArabiChar"/>
          <w:rFonts w:eastAsiaTheme="minorHAnsi" w:cs="2  Badr"/>
          <w:sz w:val="28"/>
          <w:szCs w:val="28"/>
          <w:rtl/>
        </w:rPr>
        <w:t>ٌ أَمِينٌ»</w:t>
      </w:r>
      <w:r w:rsidR="00202787">
        <w:rPr>
          <w:rStyle w:val="ArabiChar"/>
          <w:rFonts w:eastAsiaTheme="minorHAnsi" w:cs="2  Badr" w:hint="cs"/>
          <w:sz w:val="28"/>
          <w:szCs w:val="28"/>
          <w:rtl/>
        </w:rPr>
        <w:t xml:space="preserve"> </w:t>
      </w:r>
      <w:r w:rsidR="00202787" w:rsidRPr="000F42BF">
        <w:rPr>
          <w:rtl/>
          <w:lang w:bidi="fa-IR"/>
        </w:rPr>
        <w:t>سوره نمل، آيه 39.</w:t>
      </w:r>
    </w:p>
    <w:p w:rsidR="00A928A9" w:rsidRPr="00033F80" w:rsidRDefault="00A928A9" w:rsidP="00202787">
      <w:pPr>
        <w:pStyle w:val="NoSpacing"/>
        <w:bidi/>
        <w:jc w:val="both"/>
        <w:rPr>
          <w:rStyle w:val="ArabiChar"/>
          <w:rFonts w:eastAsiaTheme="minorHAnsi" w:cs="2  Badr"/>
          <w:sz w:val="28"/>
          <w:szCs w:val="28"/>
          <w:rtl/>
        </w:rPr>
      </w:pPr>
      <w:r w:rsidRPr="00033F80">
        <w:rPr>
          <w:rStyle w:val="ArabiChar"/>
          <w:rFonts w:eastAsiaTheme="minorHAnsi" w:cs="2  Badr"/>
          <w:sz w:val="28"/>
          <w:szCs w:val="28"/>
          <w:rtl/>
        </w:rPr>
        <w:t>«...إِنَّهُ يَرَاكُمْ هُوَ وَقَبِيلُهُ مِنْ حَيْثُ لاَ تَرَوْنَهُمْ...»</w:t>
      </w:r>
      <w:r w:rsidR="00202787">
        <w:rPr>
          <w:rStyle w:val="ArabiChar"/>
          <w:rFonts w:eastAsiaTheme="minorHAnsi" w:cs="2  Badr" w:hint="cs"/>
          <w:sz w:val="28"/>
          <w:szCs w:val="28"/>
          <w:rtl/>
        </w:rPr>
        <w:t xml:space="preserve">  </w:t>
      </w:r>
      <w:r w:rsidR="00202787" w:rsidRPr="000F42BF">
        <w:rPr>
          <w:rtl/>
          <w:lang w:bidi="fa-IR"/>
        </w:rPr>
        <w:t>سوره اعراف، آيه 27</w:t>
      </w:r>
      <w:r w:rsidR="00202787">
        <w:rPr>
          <w:rFonts w:hint="cs"/>
          <w:rtl/>
          <w:lang w:bidi="fa-IR"/>
        </w:rPr>
        <w:t>.</w:t>
      </w:r>
    </w:p>
    <w:p w:rsidR="00C72863" w:rsidRPr="00033F80" w:rsidRDefault="00C72863" w:rsidP="0085698F">
      <w:pPr>
        <w:pStyle w:val="NoSpacing"/>
        <w:bidi/>
        <w:jc w:val="both"/>
        <w:rPr>
          <w:rFonts w:cs="2  Badr"/>
          <w:sz w:val="28"/>
          <w:szCs w:val="28"/>
          <w:rtl/>
        </w:rPr>
      </w:pPr>
      <w:r w:rsidRPr="00033F80">
        <w:rPr>
          <w:rFonts w:cs="2  Badr" w:hint="cs"/>
          <w:sz w:val="28"/>
          <w:szCs w:val="28"/>
          <w:rtl/>
          <w:lang w:bidi="fa-IR"/>
        </w:rPr>
        <w:t xml:space="preserve">قرآن مي‌فرمايد: </w:t>
      </w:r>
      <w:r w:rsidRPr="00033F80">
        <w:rPr>
          <w:rStyle w:val="ArabiChar"/>
          <w:rFonts w:eastAsiaTheme="minorHAnsi" w:cs="2  Badr"/>
          <w:sz w:val="28"/>
          <w:szCs w:val="28"/>
          <w:rtl/>
        </w:rPr>
        <w:t>«فَلَمَّا قَضَيْنَا عَلَيْهِ الْمَوْتَ مَا دَلَّهُمْ عَلَى مَوْتِهِ إِلَّا دَابَّةُ الْأَرْضِ تَأْكُلُ مِنسَأَتَهُ فَلَمَّا خَرَّ تَبَيَّنَتِ الْجِنُّ أَن لَّوْ كَانُوا يَعْلَمُونَ الْغَيْبَ مَا لَبِثُوا فِي الْعَذَابِ الْمُهِينِ»</w:t>
      </w:r>
      <w:r w:rsidRPr="00033F80">
        <w:rPr>
          <w:rFonts w:cs="2  Badr" w:hint="cs"/>
          <w:sz w:val="28"/>
          <w:szCs w:val="28"/>
          <w:rtl/>
        </w:rPr>
        <w:t>؛</w:t>
      </w:r>
      <w:r w:rsidR="00202787">
        <w:rPr>
          <w:rFonts w:cs="2  Badr" w:hint="cs"/>
          <w:sz w:val="28"/>
          <w:szCs w:val="28"/>
          <w:rtl/>
        </w:rPr>
        <w:t xml:space="preserve"> </w:t>
      </w:r>
      <w:r w:rsidR="00202787" w:rsidRPr="000F42BF">
        <w:rPr>
          <w:rtl/>
          <w:lang w:bidi="fa-IR"/>
        </w:rPr>
        <w:t>سوره سبأ، آيه 14</w:t>
      </w:r>
      <w:r w:rsidR="00202787">
        <w:rPr>
          <w:rFonts w:hint="cs"/>
          <w:rtl/>
          <w:lang w:bidi="fa-IR"/>
        </w:rPr>
        <w:t>.</w:t>
      </w:r>
    </w:p>
    <w:p w:rsidR="00991367" w:rsidRPr="00033F80" w:rsidRDefault="00991367" w:rsidP="0085698F">
      <w:pPr>
        <w:pStyle w:val="NoSpacing"/>
        <w:bidi/>
        <w:jc w:val="both"/>
        <w:rPr>
          <w:rFonts w:cs="2  Badr"/>
          <w:sz w:val="28"/>
          <w:szCs w:val="28"/>
          <w:rtl/>
        </w:rPr>
      </w:pPr>
      <w:r w:rsidRPr="00033F80">
        <w:rPr>
          <w:rStyle w:val="ArabiChar"/>
          <w:rFonts w:eastAsiaTheme="minorHAnsi" w:cs="2  Badr" w:hint="cs"/>
          <w:sz w:val="28"/>
          <w:szCs w:val="28"/>
          <w:rtl/>
        </w:rPr>
        <w:t>«</w:t>
      </w:r>
      <w:r w:rsidRPr="00033F80">
        <w:rPr>
          <w:rStyle w:val="ArabiChar"/>
          <w:rFonts w:eastAsiaTheme="minorHAnsi" w:cs="2  Badr"/>
          <w:sz w:val="28"/>
          <w:szCs w:val="28"/>
          <w:rtl/>
        </w:rPr>
        <w:t>وَلَا يُفْلِحُ السَّاحِرُ حَيْثُ أَتَى</w:t>
      </w:r>
      <w:r w:rsidRPr="00033F80">
        <w:rPr>
          <w:rStyle w:val="ArabiChar"/>
          <w:rFonts w:eastAsiaTheme="minorHAnsi" w:cs="2  Badr" w:hint="cs"/>
          <w:sz w:val="28"/>
          <w:szCs w:val="28"/>
          <w:rtl/>
        </w:rPr>
        <w:t>»</w:t>
      </w:r>
      <w:r w:rsidRPr="00033F80">
        <w:rPr>
          <w:rFonts w:cs="2  Badr" w:hint="cs"/>
          <w:sz w:val="28"/>
          <w:szCs w:val="28"/>
          <w:rtl/>
        </w:rPr>
        <w:t>؛</w:t>
      </w:r>
      <w:r w:rsidR="0085698F">
        <w:rPr>
          <w:rFonts w:cs="2  Badr" w:hint="cs"/>
          <w:sz w:val="28"/>
          <w:szCs w:val="28"/>
          <w:rtl/>
        </w:rPr>
        <w:t xml:space="preserve">  </w:t>
      </w:r>
      <w:r w:rsidR="0085698F" w:rsidRPr="000F42BF">
        <w:rPr>
          <w:rtl/>
          <w:lang w:bidi="fa-IR"/>
        </w:rPr>
        <w:t>سوره طه، آيه 69.</w:t>
      </w:r>
    </w:p>
    <w:p w:rsidR="00991367" w:rsidRPr="00033F80" w:rsidRDefault="00991367" w:rsidP="00033F80">
      <w:pPr>
        <w:pStyle w:val="NoSpacing"/>
        <w:bidi/>
        <w:jc w:val="both"/>
        <w:rPr>
          <w:rStyle w:val="ArabiChar"/>
          <w:rFonts w:eastAsiaTheme="minorHAnsi" w:cs="2  Badr"/>
          <w:sz w:val="28"/>
          <w:szCs w:val="28"/>
          <w:rtl/>
        </w:rPr>
      </w:pPr>
      <w:r w:rsidRPr="00033F80">
        <w:rPr>
          <w:rStyle w:val="ArabiChar"/>
          <w:rFonts w:eastAsiaTheme="minorHAnsi" w:cs="2  Badr"/>
          <w:sz w:val="28"/>
          <w:szCs w:val="28"/>
          <w:rtl/>
        </w:rPr>
        <w:t>«وَإِن يكَادُ الَّذِينَ كَفَرُوا لَيزْلِقُونَكَ بِأَبْصَارِهِمْ لَمَّا سَمِعُوا الذِّكْرَ وَيقُولُونَ إِنَّهُ لَمَجْنُونٌ * وَمَا هُوَ إِلَّا ذِكْرٌ لِّلْعَالَمِينَ»</w:t>
      </w:r>
      <w:r w:rsidRPr="00033F80">
        <w:rPr>
          <w:rStyle w:val="ArabiChar"/>
          <w:rFonts w:eastAsiaTheme="minorHAnsi" w:cs="2  Badr" w:hint="cs"/>
          <w:sz w:val="28"/>
          <w:szCs w:val="28"/>
          <w:rtl/>
        </w:rPr>
        <w:t>؛</w:t>
      </w:r>
      <w:r w:rsidRPr="00033F80">
        <w:rPr>
          <w:rStyle w:val="FootnoteReference"/>
          <w:rFonts w:cs="2  Badr"/>
          <w:sz w:val="28"/>
          <w:szCs w:val="28"/>
          <w:rtl/>
        </w:rPr>
        <w:footnoteReference w:id="1"/>
      </w:r>
      <w:r w:rsidRPr="00033F80">
        <w:rPr>
          <w:rStyle w:val="ArabiChar"/>
          <w:rFonts w:eastAsiaTheme="minorHAnsi" w:cs="2  Badr" w:hint="cs"/>
          <w:sz w:val="28"/>
          <w:szCs w:val="28"/>
          <w:rtl/>
        </w:rPr>
        <w:t xml:space="preserve"> </w:t>
      </w:r>
      <w:r w:rsidRPr="00033F80">
        <w:rPr>
          <w:rFonts w:cs="2  Badr" w:hint="cs"/>
          <w:sz w:val="28"/>
          <w:szCs w:val="28"/>
          <w:rtl/>
        </w:rPr>
        <w:t>. رسول خدا</w:t>
      </w:r>
      <w:r w:rsidRPr="00033F80">
        <w:rPr>
          <w:rStyle w:val="a"/>
          <w:rFonts w:cs="2  Badr" w:hint="cs"/>
          <w:sz w:val="28"/>
          <w:szCs w:val="28"/>
        </w:rPr>
        <w:sym w:font="Almizan" w:char="F066"/>
      </w:r>
      <w:r w:rsidRPr="00033F80">
        <w:rPr>
          <w:rFonts w:cs="2  Badr" w:hint="cs"/>
          <w:sz w:val="28"/>
          <w:szCs w:val="28"/>
          <w:rtl/>
        </w:rPr>
        <w:t xml:space="preserve"> در تفسير آيه فوق فرمودند: «چشم زخم، حق است»</w:t>
      </w:r>
      <w:r w:rsidRPr="00033F80">
        <w:rPr>
          <w:rStyle w:val="FootnoteReference"/>
          <w:rFonts w:cs="2  Badr"/>
          <w:sz w:val="28"/>
          <w:szCs w:val="28"/>
          <w:rtl/>
        </w:rPr>
        <w:footnoteReference w:id="2"/>
      </w:r>
      <w:r w:rsidRPr="00033F80">
        <w:rPr>
          <w:rFonts w:cs="2  Badr" w:hint="cs"/>
          <w:sz w:val="28"/>
          <w:szCs w:val="28"/>
          <w:rtl/>
        </w:rPr>
        <w:t xml:space="preserve"> نيز مي‌فرمايد:</w:t>
      </w:r>
      <w:r w:rsidRPr="00033F80">
        <w:rPr>
          <w:rFonts w:cs="2  Badr"/>
          <w:sz w:val="28"/>
          <w:szCs w:val="28"/>
          <w:rtl/>
        </w:rPr>
        <w:t xml:space="preserve"> </w:t>
      </w:r>
      <w:r w:rsidRPr="00033F80">
        <w:rPr>
          <w:rStyle w:val="ArabiChar"/>
          <w:rFonts w:eastAsiaTheme="minorHAnsi" w:cs="2  Badr" w:hint="cs"/>
          <w:sz w:val="28"/>
          <w:szCs w:val="28"/>
          <w:rtl/>
        </w:rPr>
        <w:t>«</w:t>
      </w:r>
      <w:r w:rsidRPr="00033F80">
        <w:rPr>
          <w:rStyle w:val="ArabiChar"/>
          <w:rFonts w:eastAsiaTheme="minorHAnsi" w:cs="2  Badr"/>
          <w:sz w:val="28"/>
          <w:szCs w:val="28"/>
          <w:rtl/>
        </w:rPr>
        <w:t>إِنَّ الْعَيْنَ لَتُدْخِلُ الرَّجُلَ الْقَبْرَ وَ تُدْخِلُ الْجَمَلَ الْقِدْر</w:t>
      </w:r>
      <w:r w:rsidRPr="00033F80">
        <w:rPr>
          <w:rStyle w:val="ArabiChar"/>
          <w:rFonts w:eastAsiaTheme="minorHAnsi" w:cs="2  Badr" w:hint="cs"/>
          <w:sz w:val="28"/>
          <w:szCs w:val="28"/>
          <w:rtl/>
        </w:rPr>
        <w:t>»</w:t>
      </w:r>
      <w:r w:rsidRPr="00033F80">
        <w:rPr>
          <w:rStyle w:val="FootnoteReference"/>
          <w:rFonts w:cs="2  Badr"/>
          <w:sz w:val="28"/>
          <w:szCs w:val="28"/>
          <w:rtl/>
        </w:rPr>
        <w:footnoteReference w:id="3"/>
      </w:r>
    </w:p>
    <w:p w:rsidR="00770A70" w:rsidRPr="00033F80" w:rsidRDefault="00770A70" w:rsidP="00033F80">
      <w:pPr>
        <w:pStyle w:val="NoSpacing"/>
        <w:bidi/>
        <w:jc w:val="both"/>
        <w:rPr>
          <w:rStyle w:val="ArabiChar"/>
          <w:rFonts w:eastAsiaTheme="minorHAnsi" w:cs="2  Badr"/>
          <w:sz w:val="28"/>
          <w:szCs w:val="28"/>
          <w:rtl/>
        </w:rPr>
      </w:pPr>
      <w:r w:rsidRPr="00033F80">
        <w:rPr>
          <w:rFonts w:cs="2  Badr" w:hint="cs"/>
          <w:sz w:val="28"/>
          <w:szCs w:val="28"/>
          <w:rtl/>
        </w:rPr>
        <w:t xml:space="preserve">. قرآن در رابطه با اين موضوع مي‌فرمايد: </w:t>
      </w:r>
      <w:r w:rsidRPr="00033F80">
        <w:rPr>
          <w:rStyle w:val="ArabiChar"/>
          <w:rFonts w:eastAsiaTheme="minorHAnsi" w:cs="2  Badr"/>
          <w:sz w:val="28"/>
          <w:szCs w:val="28"/>
          <w:rtl/>
        </w:rPr>
        <w:t>«وَلَقَدْ جَعَلْنَا فِي السَّمَاء بُرُوجًا وَزَيَّنَّاهَا لِلنَّاظِرِينَ</w:t>
      </w:r>
      <w:r w:rsidRPr="00033F80">
        <w:rPr>
          <w:rStyle w:val="ArabiChar"/>
          <w:rFonts w:eastAsiaTheme="minorHAnsi" w:cs="2  Badr" w:hint="cs"/>
          <w:sz w:val="28"/>
          <w:szCs w:val="28"/>
          <w:rtl/>
        </w:rPr>
        <w:t xml:space="preserve"> </w:t>
      </w:r>
      <w:r w:rsidRPr="00033F80">
        <w:rPr>
          <w:rStyle w:val="ArabiChar"/>
          <w:rFonts w:eastAsiaTheme="minorHAnsi" w:cs="2  Badr"/>
          <w:sz w:val="28"/>
          <w:szCs w:val="28"/>
          <w:rtl/>
        </w:rPr>
        <w:t xml:space="preserve">* وَحَفِظْنَاهَا مِن كُلِّ شَيْطَانٍ رَّجِيمٍ </w:t>
      </w:r>
      <w:r w:rsidRPr="00033F80">
        <w:rPr>
          <w:rStyle w:val="ArabiChar"/>
          <w:rFonts w:eastAsiaTheme="minorHAnsi" w:cs="2  Badr" w:hint="cs"/>
          <w:sz w:val="28"/>
          <w:szCs w:val="28"/>
          <w:rtl/>
        </w:rPr>
        <w:t>*</w:t>
      </w:r>
      <w:r w:rsidRPr="00033F80">
        <w:rPr>
          <w:rStyle w:val="ArabiChar"/>
          <w:rFonts w:eastAsiaTheme="minorHAnsi" w:cs="2  Badr"/>
          <w:sz w:val="28"/>
          <w:szCs w:val="28"/>
          <w:rtl/>
        </w:rPr>
        <w:t xml:space="preserve"> إِلاَّ مَنِ اسْتَرَقَ السَّمْعَ فَأَتْبَعَهُ شِهَابٌ مُّبِينٌ»؛</w:t>
      </w:r>
      <w:r w:rsidRPr="00033F80">
        <w:rPr>
          <w:rStyle w:val="FootnoteReference"/>
          <w:rFonts w:cs="2  Badr"/>
          <w:sz w:val="28"/>
          <w:szCs w:val="28"/>
          <w:rtl/>
        </w:rPr>
        <w:footnoteReference w:id="4"/>
      </w:r>
    </w:p>
    <w:p w:rsidR="00770A70" w:rsidRPr="00033F80" w:rsidRDefault="00770A70" w:rsidP="00033F80">
      <w:pPr>
        <w:pStyle w:val="NoSpacing"/>
        <w:bidi/>
        <w:jc w:val="both"/>
        <w:rPr>
          <w:rStyle w:val="FootnoteTextArabiChar"/>
          <w:rFonts w:eastAsiaTheme="minorHAnsi" w:cs="2  Badr"/>
          <w:sz w:val="28"/>
          <w:szCs w:val="28"/>
          <w:rtl/>
        </w:rPr>
      </w:pPr>
      <w:r w:rsidRPr="00033F80">
        <w:rPr>
          <w:rFonts w:cs="2  Badr" w:hint="cs"/>
          <w:sz w:val="28"/>
          <w:szCs w:val="28"/>
          <w:rtl/>
        </w:rPr>
        <w:t xml:space="preserve">ولي قرآن مي‌فرمايد: </w:t>
      </w:r>
      <w:r w:rsidRPr="00033F80">
        <w:rPr>
          <w:rStyle w:val="ArabiChar"/>
          <w:rFonts w:eastAsiaTheme="minorHAnsi" w:cs="2  Badr"/>
          <w:sz w:val="28"/>
          <w:szCs w:val="28"/>
          <w:rtl/>
        </w:rPr>
        <w:t>«إِنَّ الَّذِينَ كَذَّبُواْ بِآيَاتِنَا وَاسْتَكْبَرُواْ عَنْهَا لاَ تُفَتَّحُ لَهُمْ أَبْوَابُ السَّمَاء»</w:t>
      </w:r>
      <w:r w:rsidRPr="00033F80">
        <w:rPr>
          <w:rStyle w:val="ArabiChar"/>
          <w:rFonts w:eastAsiaTheme="minorHAnsi" w:cs="2  Badr" w:hint="cs"/>
          <w:sz w:val="28"/>
          <w:szCs w:val="28"/>
          <w:rtl/>
        </w:rPr>
        <w:t>؛</w:t>
      </w:r>
      <w:r w:rsidRPr="00033F80">
        <w:rPr>
          <w:rStyle w:val="FootnoteReference"/>
          <w:rFonts w:cs="2  Badr"/>
          <w:sz w:val="28"/>
          <w:szCs w:val="28"/>
          <w:rtl/>
        </w:rPr>
        <w:footnoteReference w:id="5"/>
      </w:r>
      <w:r w:rsidR="00FE3D15" w:rsidRPr="00033F80">
        <w:rPr>
          <w:rStyle w:val="ArabiChar"/>
          <w:rFonts w:eastAsiaTheme="minorHAnsi" w:cs="2  Badr" w:hint="cs"/>
          <w:sz w:val="28"/>
          <w:szCs w:val="28"/>
          <w:rtl/>
        </w:rPr>
        <w:t xml:space="preserve"> </w:t>
      </w:r>
      <w:r w:rsidR="00FE3D15" w:rsidRPr="00033F80">
        <w:rPr>
          <w:rFonts w:cs="2  Badr" w:hint="cs"/>
          <w:sz w:val="28"/>
          <w:szCs w:val="28"/>
          <w:rtl/>
          <w:lang w:bidi="fa-IR"/>
        </w:rPr>
        <w:t xml:space="preserve">- در آيه 9 سوره جن مي‌فرمايد: </w:t>
      </w:r>
      <w:r w:rsidR="00FE3D15" w:rsidRPr="00033F80">
        <w:rPr>
          <w:rStyle w:val="FootnoteTextArabiChar"/>
          <w:rFonts w:eastAsiaTheme="minorHAnsi" w:cs="2  Badr" w:hint="cs"/>
          <w:sz w:val="28"/>
          <w:szCs w:val="28"/>
          <w:rtl/>
        </w:rPr>
        <w:t>«</w:t>
      </w:r>
      <w:r w:rsidR="00FE3D15" w:rsidRPr="00033F80">
        <w:rPr>
          <w:rStyle w:val="FootnoteTextArabiChar"/>
          <w:rFonts w:eastAsiaTheme="minorHAnsi" w:cs="2  Badr"/>
          <w:sz w:val="28"/>
          <w:szCs w:val="28"/>
          <w:rtl/>
        </w:rPr>
        <w:t>وَأَنَّا كُنَّا نَقْعُدُ مِنْهَا مَقَاعِدَ لِلسَّمْعِ فَمَن يَسْتَمِعِ الْآنَ يَجِدْ لَهُ شِهَابًا رَّصَدًا</w:t>
      </w:r>
      <w:r w:rsidR="00FE3D15" w:rsidRPr="00033F80">
        <w:rPr>
          <w:rStyle w:val="FootnoteTextArabiChar"/>
          <w:rFonts w:eastAsiaTheme="minorHAnsi" w:cs="2  Badr" w:hint="cs"/>
          <w:sz w:val="28"/>
          <w:szCs w:val="28"/>
          <w:rtl/>
        </w:rPr>
        <w:t>»؛</w:t>
      </w:r>
    </w:p>
    <w:p w:rsidR="00FE3D15" w:rsidRPr="00033F80" w:rsidRDefault="00FE3D15" w:rsidP="00033F80">
      <w:pPr>
        <w:pStyle w:val="NoSpacing"/>
        <w:bidi/>
        <w:jc w:val="both"/>
        <w:rPr>
          <w:rStyle w:val="ArabiChar"/>
          <w:rFonts w:eastAsiaTheme="minorHAnsi" w:cs="2  Badr"/>
          <w:sz w:val="28"/>
          <w:szCs w:val="28"/>
          <w:rtl/>
        </w:rPr>
      </w:pPr>
      <w:r w:rsidRPr="00033F80">
        <w:rPr>
          <w:rFonts w:cs="2  Badr" w:hint="cs"/>
          <w:sz w:val="28"/>
          <w:szCs w:val="28"/>
          <w:rtl/>
        </w:rPr>
        <w:t>:</w:t>
      </w:r>
      <w:r w:rsidRPr="00033F80">
        <w:rPr>
          <w:rFonts w:cs="2  Badr"/>
          <w:sz w:val="28"/>
          <w:szCs w:val="28"/>
          <w:rtl/>
        </w:rPr>
        <w:t xml:space="preserve"> </w:t>
      </w:r>
      <w:r w:rsidRPr="00033F80">
        <w:rPr>
          <w:rStyle w:val="ArabiChar"/>
          <w:rFonts w:eastAsiaTheme="minorHAnsi" w:cs="2  Badr"/>
          <w:sz w:val="28"/>
          <w:szCs w:val="28"/>
          <w:rtl/>
        </w:rPr>
        <w:t>«إِنَّ اللَّهَ يُدافِعُ عَنِ الَّذِينَ آمَنُوا»</w:t>
      </w:r>
      <w:r w:rsidRPr="00033F80">
        <w:rPr>
          <w:rStyle w:val="ArabiChar"/>
          <w:rFonts w:eastAsiaTheme="minorHAnsi" w:cs="2  Badr" w:hint="cs"/>
          <w:sz w:val="28"/>
          <w:szCs w:val="28"/>
          <w:rtl/>
        </w:rPr>
        <w:t>،</w:t>
      </w:r>
      <w:r w:rsidRPr="00033F80">
        <w:rPr>
          <w:rStyle w:val="FootnoteReference"/>
          <w:rFonts w:cs="2  Badr"/>
          <w:sz w:val="28"/>
          <w:szCs w:val="28"/>
          <w:rtl/>
        </w:rPr>
        <w:footnoteReference w:id="6"/>
      </w:r>
      <w:r w:rsidRPr="00033F80">
        <w:rPr>
          <w:rStyle w:val="ArabiChar"/>
          <w:rFonts w:eastAsiaTheme="minorHAnsi" w:cs="2  Badr" w:hint="cs"/>
          <w:sz w:val="28"/>
          <w:szCs w:val="28"/>
          <w:rtl/>
        </w:rPr>
        <w:t xml:space="preserve">  </w:t>
      </w:r>
      <w:r w:rsidRPr="00033F80">
        <w:rPr>
          <w:rStyle w:val="ArabiChar"/>
          <w:rFonts w:eastAsiaTheme="minorHAnsi" w:cs="2  Badr"/>
          <w:sz w:val="28"/>
          <w:szCs w:val="28"/>
          <w:rtl/>
        </w:rPr>
        <w:t>«وَ لِلَّهِ الْعِزَّةُ وَ لِرَسُولِهِ وَ لِلْمُؤْمِنِينَ وَ</w:t>
      </w:r>
      <w:r w:rsidRPr="00033F80">
        <w:rPr>
          <w:rStyle w:val="ArabiChar"/>
          <w:rFonts w:eastAsiaTheme="minorHAnsi" w:cs="2  Badr" w:hint="cs"/>
          <w:sz w:val="28"/>
          <w:szCs w:val="28"/>
          <w:rtl/>
        </w:rPr>
        <w:t xml:space="preserve"> </w:t>
      </w:r>
      <w:r w:rsidRPr="00033F80">
        <w:rPr>
          <w:rStyle w:val="ArabiChar"/>
          <w:rFonts w:eastAsiaTheme="minorHAnsi" w:cs="2  Badr"/>
          <w:sz w:val="28"/>
          <w:szCs w:val="28"/>
          <w:rtl/>
        </w:rPr>
        <w:t>لَكِنَّ الْمُنَافِقِينَ لَايَعْلَمُونَ»</w:t>
      </w:r>
      <w:r w:rsidRPr="00033F80">
        <w:rPr>
          <w:rStyle w:val="ArabiChar"/>
          <w:rFonts w:eastAsiaTheme="minorHAnsi" w:cs="2  Badr" w:hint="cs"/>
          <w:sz w:val="28"/>
          <w:szCs w:val="28"/>
          <w:rtl/>
        </w:rPr>
        <w:t>؛</w:t>
      </w:r>
      <w:r w:rsidRPr="00033F80">
        <w:rPr>
          <w:rStyle w:val="FootnoteReference"/>
          <w:rFonts w:cs="2  Badr"/>
          <w:sz w:val="28"/>
          <w:szCs w:val="28"/>
          <w:rtl/>
        </w:rPr>
        <w:footnoteReference w:id="7"/>
      </w:r>
    </w:p>
    <w:p w:rsidR="001F191E" w:rsidRPr="00033F80" w:rsidRDefault="001F191E" w:rsidP="00D0733D">
      <w:pPr>
        <w:pStyle w:val="NoSpacing"/>
        <w:bidi/>
        <w:jc w:val="both"/>
        <w:rPr>
          <w:rFonts w:cs="2  Badr"/>
          <w:sz w:val="28"/>
          <w:szCs w:val="28"/>
          <w:rtl/>
        </w:rPr>
      </w:pPr>
      <w:r w:rsidRPr="00033F80">
        <w:rPr>
          <w:rFonts w:cs="2  Badr"/>
          <w:sz w:val="28"/>
          <w:szCs w:val="28"/>
          <w:rtl/>
        </w:rPr>
        <w:t>فرمود</w:t>
      </w:r>
      <w:r w:rsidRPr="00033F80">
        <w:rPr>
          <w:rFonts w:cs="2  Badr" w:hint="cs"/>
          <w:sz w:val="28"/>
          <w:szCs w:val="28"/>
          <w:rtl/>
        </w:rPr>
        <w:t>ند</w:t>
      </w:r>
      <w:r w:rsidRPr="00033F80">
        <w:rPr>
          <w:rFonts w:cs="2  Badr"/>
          <w:sz w:val="28"/>
          <w:szCs w:val="28"/>
          <w:rtl/>
        </w:rPr>
        <w:t>:</w:t>
      </w:r>
      <w:r w:rsidRPr="00033F80">
        <w:rPr>
          <w:rFonts w:cs="2  Badr" w:hint="cs"/>
          <w:sz w:val="28"/>
          <w:szCs w:val="28"/>
          <w:rtl/>
        </w:rPr>
        <w:t xml:space="preserve"> «</w:t>
      </w:r>
      <w:r w:rsidRPr="00033F80">
        <w:rPr>
          <w:rFonts w:cs="2  Badr"/>
          <w:sz w:val="28"/>
          <w:szCs w:val="28"/>
          <w:rtl/>
        </w:rPr>
        <w:t>هم</w:t>
      </w:r>
      <w:r w:rsidRPr="00033F80">
        <w:rPr>
          <w:rFonts w:cs="2  Badr" w:hint="cs"/>
          <w:sz w:val="28"/>
          <w:szCs w:val="28"/>
          <w:rtl/>
        </w:rPr>
        <w:t>‌</w:t>
      </w:r>
      <w:r w:rsidRPr="00033F80">
        <w:rPr>
          <w:rFonts w:cs="2  Badr"/>
          <w:sz w:val="28"/>
          <w:szCs w:val="28"/>
          <w:rtl/>
        </w:rPr>
        <w:t>كيشان تو</w:t>
      </w:r>
      <w:r w:rsidRPr="00033F80">
        <w:rPr>
          <w:rFonts w:cs="2  Badr" w:hint="cs"/>
          <w:sz w:val="28"/>
          <w:szCs w:val="28"/>
          <w:rtl/>
        </w:rPr>
        <w:t xml:space="preserve"> از طايفه‌ي جنّ بودند،</w:t>
      </w:r>
      <w:r w:rsidRPr="00033F80">
        <w:rPr>
          <w:rFonts w:cs="2  Badr"/>
          <w:sz w:val="28"/>
          <w:szCs w:val="28"/>
          <w:rtl/>
        </w:rPr>
        <w:t xml:space="preserve"> مى‏آيند مسائل حلال و حرام و احكام دين خود را از ما مي</w:t>
      </w:r>
      <w:r w:rsidRPr="00033F80">
        <w:rPr>
          <w:rFonts w:cs="2  Badr" w:hint="cs"/>
          <w:sz w:val="28"/>
          <w:szCs w:val="28"/>
          <w:rtl/>
        </w:rPr>
        <w:t>‌</w:t>
      </w:r>
      <w:r w:rsidRPr="00033F80">
        <w:rPr>
          <w:rFonts w:cs="2  Badr"/>
          <w:sz w:val="28"/>
          <w:szCs w:val="28"/>
          <w:rtl/>
        </w:rPr>
        <w:t>پرسند.</w:t>
      </w:r>
      <w:r w:rsidRPr="00033F80">
        <w:rPr>
          <w:rFonts w:cs="2  Badr" w:hint="cs"/>
          <w:sz w:val="28"/>
          <w:szCs w:val="28"/>
          <w:rtl/>
        </w:rPr>
        <w:t>»</w:t>
      </w:r>
    </w:p>
    <w:p w:rsidR="00A928A9" w:rsidRPr="00033F80" w:rsidRDefault="00033F80" w:rsidP="00A6750A">
      <w:pPr>
        <w:pStyle w:val="NoSpacing"/>
        <w:bidi/>
        <w:jc w:val="both"/>
        <w:rPr>
          <w:rFonts w:cs="2  Badr"/>
          <w:sz w:val="28"/>
          <w:szCs w:val="28"/>
        </w:rPr>
      </w:pPr>
      <w:r w:rsidRPr="00033F80">
        <w:rPr>
          <w:rFonts w:cs="2  Badr" w:hint="cs"/>
          <w:sz w:val="28"/>
          <w:szCs w:val="28"/>
          <w:rtl/>
        </w:rPr>
        <w:t>رسول خدا</w:t>
      </w:r>
      <w:r w:rsidRPr="00033F80">
        <w:rPr>
          <w:rFonts w:cs="2  Badr" w:hint="cs"/>
          <w:sz w:val="28"/>
          <w:szCs w:val="28"/>
        </w:rPr>
        <w:sym w:font="Almizan" w:char="F066"/>
      </w:r>
      <w:r w:rsidRPr="00033F80">
        <w:rPr>
          <w:rFonts w:cs="2  Badr" w:hint="cs"/>
          <w:sz w:val="28"/>
          <w:szCs w:val="28"/>
          <w:rtl/>
        </w:rPr>
        <w:t xml:space="preserve"> مي‌فرمايند: </w:t>
      </w:r>
      <w:r w:rsidRPr="00033F80">
        <w:rPr>
          <w:rStyle w:val="ArabiChar"/>
          <w:rFonts w:eastAsiaTheme="minorHAnsi" w:cs="2  Badr"/>
          <w:sz w:val="28"/>
          <w:szCs w:val="28"/>
          <w:rtl/>
        </w:rPr>
        <w:t>«الرُّؤْيَا ثَلَاثَةٌ</w:t>
      </w:r>
      <w:r w:rsidRPr="00033F80">
        <w:rPr>
          <w:rStyle w:val="ArabiChar"/>
          <w:rFonts w:eastAsiaTheme="minorHAnsi" w:cs="2  Badr" w:hint="cs"/>
          <w:sz w:val="28"/>
          <w:szCs w:val="28"/>
          <w:rtl/>
        </w:rPr>
        <w:t>،</w:t>
      </w:r>
      <w:r w:rsidRPr="00033F80">
        <w:rPr>
          <w:rStyle w:val="ArabiChar"/>
          <w:rFonts w:eastAsiaTheme="minorHAnsi" w:cs="2  Badr"/>
          <w:sz w:val="28"/>
          <w:szCs w:val="28"/>
          <w:rtl/>
        </w:rPr>
        <w:t xml:space="preserve"> رُؤْيَا بُشْرَى مِنَ اللَّهِ</w:t>
      </w:r>
      <w:r w:rsidRPr="00033F80">
        <w:rPr>
          <w:rStyle w:val="ArabiChar"/>
          <w:rFonts w:eastAsiaTheme="minorHAnsi" w:cs="2  Badr" w:hint="cs"/>
          <w:sz w:val="28"/>
          <w:szCs w:val="28"/>
          <w:rtl/>
        </w:rPr>
        <w:t>،</w:t>
      </w:r>
      <w:r w:rsidRPr="00033F80">
        <w:rPr>
          <w:rStyle w:val="ArabiChar"/>
          <w:rFonts w:eastAsiaTheme="minorHAnsi" w:cs="2  Badr"/>
          <w:sz w:val="28"/>
          <w:szCs w:val="28"/>
          <w:rtl/>
        </w:rPr>
        <w:t xml:space="preserve"> وَ رُؤْيَا مِمَّا يُحَدِّثُ بِهِ الرَّجُلُ نَفْسَهُ</w:t>
      </w:r>
      <w:r w:rsidRPr="00033F80">
        <w:rPr>
          <w:rStyle w:val="ArabiChar"/>
          <w:rFonts w:eastAsiaTheme="minorHAnsi" w:cs="2  Badr" w:hint="cs"/>
          <w:sz w:val="28"/>
          <w:szCs w:val="28"/>
          <w:rtl/>
        </w:rPr>
        <w:t>،</w:t>
      </w:r>
      <w:r w:rsidRPr="00033F80">
        <w:rPr>
          <w:rStyle w:val="ArabiChar"/>
          <w:rFonts w:eastAsiaTheme="minorHAnsi" w:cs="2  Badr"/>
          <w:sz w:val="28"/>
          <w:szCs w:val="28"/>
          <w:rtl/>
        </w:rPr>
        <w:t xml:space="preserve"> وَ رُؤْيَا مِنْ تَحْزِينِ الشَّيْطَانِ</w:t>
      </w:r>
      <w:r w:rsidRPr="00033F80">
        <w:rPr>
          <w:rStyle w:val="ArabiChar"/>
          <w:rFonts w:eastAsiaTheme="minorHAnsi" w:cs="2  Badr" w:hint="cs"/>
          <w:sz w:val="28"/>
          <w:szCs w:val="28"/>
          <w:rtl/>
        </w:rPr>
        <w:t>.</w:t>
      </w:r>
      <w:r w:rsidRPr="00033F80">
        <w:rPr>
          <w:rStyle w:val="ArabiChar"/>
          <w:rFonts w:eastAsiaTheme="minorHAnsi" w:cs="2  Badr"/>
          <w:sz w:val="28"/>
          <w:szCs w:val="28"/>
          <w:rtl/>
        </w:rPr>
        <w:t xml:space="preserve"> فَإِذَا رَأَى أَحَدُكُمْ مَا يَكْرَهُ فَلَا يُحَدِّثْ بِهِ وَ لْيَقُمْ وَ لْيُصَلِّ»</w:t>
      </w:r>
    </w:p>
    <w:sectPr w:rsidR="00A928A9" w:rsidRPr="00033F80" w:rsidSect="0085698F">
      <w:pgSz w:w="11907" w:h="16840" w:code="9"/>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ECC" w:rsidRDefault="00602ECC" w:rsidP="00A928A9">
      <w:pPr>
        <w:spacing w:after="0" w:line="240" w:lineRule="auto"/>
      </w:pPr>
      <w:r>
        <w:separator/>
      </w:r>
    </w:p>
  </w:endnote>
  <w:endnote w:type="continuationSeparator" w:id="0">
    <w:p w:rsidR="00602ECC" w:rsidRDefault="00602ECC" w:rsidP="00A92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font>
  <w:font w:name="Armin_symbol 1">
    <w:panose1 w:val="00000000000000000000"/>
    <w:charset w:val="02"/>
    <w:family w:val="auto"/>
    <w:notTrueType/>
    <w:pitch w:val="variable"/>
    <w:sig w:usb0="00000000" w:usb1="00000000" w:usb2="00000000" w:usb3="00000000" w:csb0="00000000" w:csb1="00000000"/>
  </w:font>
  <w:font w:name="2  Zar">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ECC" w:rsidRDefault="00602ECC" w:rsidP="00A928A9">
      <w:pPr>
        <w:spacing w:after="0" w:line="240" w:lineRule="auto"/>
      </w:pPr>
      <w:r>
        <w:separator/>
      </w:r>
    </w:p>
  </w:footnote>
  <w:footnote w:type="continuationSeparator" w:id="0">
    <w:p w:rsidR="00602ECC" w:rsidRDefault="00602ECC" w:rsidP="00A928A9">
      <w:pPr>
        <w:spacing w:after="0" w:line="240" w:lineRule="auto"/>
      </w:pPr>
      <w:r>
        <w:continuationSeparator/>
      </w:r>
    </w:p>
  </w:footnote>
  <w:footnote w:id="1">
    <w:p w:rsidR="00991367" w:rsidRPr="005954CE" w:rsidRDefault="00991367" w:rsidP="00991367">
      <w:pPr>
        <w:pStyle w:val="FootnoteText"/>
        <w:rPr>
          <w:rtl/>
          <w:lang w:bidi="fa-IR"/>
        </w:rPr>
      </w:pPr>
      <w:r w:rsidRPr="000F42BF">
        <w:footnoteRef/>
      </w:r>
      <w:r w:rsidRPr="005954CE">
        <w:rPr>
          <w:rtl/>
        </w:rPr>
        <w:t xml:space="preserve"> </w:t>
      </w:r>
      <w:r w:rsidRPr="005954CE">
        <w:rPr>
          <w:rFonts w:hint="cs"/>
          <w:rtl/>
          <w:lang w:bidi="fa-IR"/>
        </w:rPr>
        <w:t>- سوره قلم آ</w:t>
      </w:r>
      <w:r>
        <w:rPr>
          <w:rFonts w:hint="cs"/>
          <w:rtl/>
          <w:lang w:bidi="fa-IR"/>
        </w:rPr>
        <w:t>ي</w:t>
      </w:r>
      <w:r w:rsidRPr="005954CE">
        <w:rPr>
          <w:rFonts w:hint="cs"/>
          <w:rtl/>
          <w:lang w:bidi="fa-IR"/>
        </w:rPr>
        <w:t>ات 51 و52.</w:t>
      </w:r>
    </w:p>
  </w:footnote>
  <w:footnote w:id="2">
    <w:p w:rsidR="00991367" w:rsidRPr="005954CE" w:rsidRDefault="00991367" w:rsidP="00991367">
      <w:pPr>
        <w:pStyle w:val="FootnoteText"/>
      </w:pPr>
      <w:r w:rsidRPr="000F42BF">
        <w:footnoteRef/>
      </w:r>
      <w:r w:rsidRPr="005954CE">
        <w:rPr>
          <w:rtl/>
        </w:rPr>
        <w:t xml:space="preserve"> </w:t>
      </w:r>
      <w:r>
        <w:rPr>
          <w:rFonts w:hint="cs"/>
          <w:rtl/>
        </w:rPr>
        <w:t>- الميزان، ذي</w:t>
      </w:r>
      <w:r w:rsidRPr="005954CE">
        <w:rPr>
          <w:rFonts w:hint="cs"/>
          <w:rtl/>
        </w:rPr>
        <w:t>ل آ</w:t>
      </w:r>
      <w:r>
        <w:rPr>
          <w:rFonts w:hint="cs"/>
          <w:rtl/>
        </w:rPr>
        <w:t>ي</w:t>
      </w:r>
      <w:r w:rsidRPr="005954CE">
        <w:rPr>
          <w:rFonts w:hint="cs"/>
          <w:rtl/>
        </w:rPr>
        <w:t>ه فوق‌ در بحث روا</w:t>
      </w:r>
      <w:r>
        <w:rPr>
          <w:rFonts w:hint="cs"/>
          <w:rtl/>
        </w:rPr>
        <w:t>ي</w:t>
      </w:r>
      <w:r w:rsidRPr="005954CE">
        <w:rPr>
          <w:rFonts w:hint="cs"/>
          <w:rtl/>
        </w:rPr>
        <w:t>ات.</w:t>
      </w:r>
    </w:p>
  </w:footnote>
  <w:footnote w:id="3">
    <w:p w:rsidR="00991367" w:rsidRPr="00C515B0" w:rsidRDefault="00991367" w:rsidP="00991367">
      <w:pPr>
        <w:pStyle w:val="FootnoteText"/>
        <w:rPr>
          <w:lang w:bidi="fa-IR"/>
        </w:rPr>
      </w:pPr>
      <w:r w:rsidRPr="00C515B0">
        <w:footnoteRef/>
      </w:r>
      <w:r>
        <w:rPr>
          <w:rtl/>
        </w:rPr>
        <w:t xml:space="preserve"> </w:t>
      </w:r>
      <w:r>
        <w:rPr>
          <w:rFonts w:hint="cs"/>
          <w:rtl/>
          <w:lang w:bidi="fa-IR"/>
        </w:rPr>
        <w:t xml:space="preserve">- </w:t>
      </w:r>
      <w:r w:rsidRPr="00C515B0">
        <w:rPr>
          <w:rtl/>
          <w:lang w:bidi="fa-IR"/>
        </w:rPr>
        <w:t>جامع الأخبار، ص 157.</w:t>
      </w:r>
    </w:p>
  </w:footnote>
  <w:footnote w:id="4">
    <w:p w:rsidR="00770A70" w:rsidRPr="00062F54" w:rsidRDefault="00770A70" w:rsidP="00770A70">
      <w:pPr>
        <w:pStyle w:val="FootnoteText"/>
        <w:rPr>
          <w:rtl/>
          <w:lang w:bidi="fa-IR"/>
        </w:rPr>
      </w:pPr>
      <w:r w:rsidRPr="00B0376A">
        <w:footnoteRef/>
      </w:r>
      <w:r w:rsidRPr="00062F54">
        <w:rPr>
          <w:rtl/>
        </w:rPr>
        <w:t xml:space="preserve"> </w:t>
      </w:r>
      <w:r w:rsidRPr="00062F54">
        <w:rPr>
          <w:rFonts w:hint="cs"/>
          <w:rtl/>
          <w:lang w:bidi="fa-IR"/>
        </w:rPr>
        <w:t>- سوره حجر، آ</w:t>
      </w:r>
      <w:r>
        <w:rPr>
          <w:rFonts w:hint="cs"/>
          <w:rtl/>
          <w:lang w:bidi="fa-IR"/>
        </w:rPr>
        <w:t>ي</w:t>
      </w:r>
      <w:r w:rsidRPr="00062F54">
        <w:rPr>
          <w:rFonts w:hint="cs"/>
          <w:rtl/>
          <w:lang w:bidi="fa-IR"/>
        </w:rPr>
        <w:t>ات 18 تا 16.</w:t>
      </w:r>
    </w:p>
  </w:footnote>
  <w:footnote w:id="5">
    <w:p w:rsidR="00770A70" w:rsidRPr="00C74936" w:rsidRDefault="00770A70" w:rsidP="00770A70">
      <w:pPr>
        <w:pStyle w:val="FootnoteText"/>
        <w:rPr>
          <w:lang w:bidi="fa-IR"/>
        </w:rPr>
      </w:pPr>
      <w:r w:rsidRPr="00B0376A">
        <w:footnoteRef/>
      </w:r>
      <w:r w:rsidRPr="00C74936">
        <w:rPr>
          <w:rtl/>
        </w:rPr>
        <w:t xml:space="preserve"> </w:t>
      </w:r>
      <w:r w:rsidRPr="00C74936">
        <w:rPr>
          <w:rFonts w:hint="cs"/>
          <w:rtl/>
          <w:lang w:bidi="fa-IR"/>
        </w:rPr>
        <w:t xml:space="preserve">- </w:t>
      </w:r>
      <w:r w:rsidRPr="00C74936">
        <w:rPr>
          <w:rFonts w:hint="cs"/>
          <w:rtl/>
        </w:rPr>
        <w:t>سوره اعراف</w:t>
      </w:r>
      <w:r>
        <w:rPr>
          <w:rFonts w:hint="cs"/>
          <w:rtl/>
        </w:rPr>
        <w:t>،</w:t>
      </w:r>
      <w:r w:rsidRPr="00C74936">
        <w:rPr>
          <w:rFonts w:hint="cs"/>
          <w:rtl/>
        </w:rPr>
        <w:t xml:space="preserve"> آيه 40. </w:t>
      </w:r>
    </w:p>
  </w:footnote>
  <w:footnote w:id="6">
    <w:p w:rsidR="00FE3D15" w:rsidRPr="00F91B39" w:rsidRDefault="00FE3D15" w:rsidP="00FE3D15">
      <w:pPr>
        <w:pStyle w:val="FootnoteText"/>
        <w:rPr>
          <w:lang w:bidi="fa-IR"/>
        </w:rPr>
      </w:pPr>
      <w:r w:rsidRPr="00B0376A">
        <w:footnoteRef/>
      </w:r>
      <w:r w:rsidRPr="00F91B39">
        <w:rPr>
          <w:rtl/>
        </w:rPr>
        <w:t xml:space="preserve"> </w:t>
      </w:r>
      <w:r w:rsidRPr="00F91B39">
        <w:rPr>
          <w:rFonts w:hint="cs"/>
          <w:rtl/>
          <w:lang w:bidi="fa-IR"/>
        </w:rPr>
        <w:t xml:space="preserve">- </w:t>
      </w:r>
      <w:r w:rsidRPr="00F91B39">
        <w:rPr>
          <w:rFonts w:hint="cs"/>
          <w:rtl/>
        </w:rPr>
        <w:t>سوره حج</w:t>
      </w:r>
      <w:r>
        <w:rPr>
          <w:rFonts w:hint="cs"/>
          <w:rtl/>
        </w:rPr>
        <w:t>،</w:t>
      </w:r>
      <w:r w:rsidRPr="00F91B39">
        <w:rPr>
          <w:rFonts w:hint="cs"/>
          <w:rtl/>
        </w:rPr>
        <w:t xml:space="preserve"> آيه 38</w:t>
      </w:r>
      <w:r w:rsidRPr="00F91B39">
        <w:rPr>
          <w:rFonts w:hint="cs"/>
          <w:rtl/>
          <w:lang w:bidi="fa-IR"/>
        </w:rPr>
        <w:t>.</w:t>
      </w:r>
    </w:p>
  </w:footnote>
  <w:footnote w:id="7">
    <w:p w:rsidR="00FE3D15" w:rsidRDefault="00FE3D15" w:rsidP="00FE3D15">
      <w:pPr>
        <w:pStyle w:val="FootnoteText"/>
        <w:rPr>
          <w:lang w:bidi="fa-IR"/>
        </w:rPr>
      </w:pPr>
      <w:r w:rsidRPr="00B0376A">
        <w:footnoteRef/>
      </w:r>
      <w:r>
        <w:rPr>
          <w:rtl/>
        </w:rPr>
        <w:t xml:space="preserve"> </w:t>
      </w:r>
      <w:r>
        <w:rPr>
          <w:rFonts w:hint="cs"/>
          <w:rtl/>
          <w:lang w:bidi="fa-IR"/>
        </w:rPr>
        <w:t xml:space="preserve">- </w:t>
      </w:r>
      <w:r w:rsidRPr="00036FFA">
        <w:rPr>
          <w:rFonts w:hint="cs"/>
          <w:rtl/>
        </w:rPr>
        <w:t>سوره منافقين</w:t>
      </w:r>
      <w:r>
        <w:rPr>
          <w:rFonts w:hint="cs"/>
          <w:rtl/>
        </w:rPr>
        <w:t>،</w:t>
      </w:r>
      <w:r w:rsidRPr="00036FFA">
        <w:rPr>
          <w:rFonts w:hint="cs"/>
          <w:rtl/>
        </w:rPr>
        <w:t xml:space="preserve"> آيه 8</w:t>
      </w:r>
      <w:r>
        <w:rPr>
          <w:rFonts w:hint="cs"/>
          <w:rtl/>
          <w:lang w:bidi="fa-IR"/>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928A9"/>
    <w:rsid w:val="00033F80"/>
    <w:rsid w:val="0007764A"/>
    <w:rsid w:val="001F191E"/>
    <w:rsid w:val="00202702"/>
    <w:rsid w:val="00202787"/>
    <w:rsid w:val="00392966"/>
    <w:rsid w:val="00602ECC"/>
    <w:rsid w:val="00770A70"/>
    <w:rsid w:val="0085698F"/>
    <w:rsid w:val="00874845"/>
    <w:rsid w:val="00991367"/>
    <w:rsid w:val="009A614F"/>
    <w:rsid w:val="00A6750A"/>
    <w:rsid w:val="00A928A9"/>
    <w:rsid w:val="00B517CF"/>
    <w:rsid w:val="00C72863"/>
    <w:rsid w:val="00D0733D"/>
    <w:rsid w:val="00D51E3C"/>
    <w:rsid w:val="00FE3D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928A9"/>
    <w:pPr>
      <w:bidi/>
      <w:spacing w:after="0" w:line="240" w:lineRule="auto"/>
      <w:ind w:firstLine="284"/>
      <w:jc w:val="lowKashida"/>
    </w:pPr>
    <w:rPr>
      <w:rFonts w:ascii="Times New Roman" w:eastAsia="Times New Roman" w:hAnsi="Times New Roman" w:cs="B Zar"/>
      <w:sz w:val="20"/>
      <w:szCs w:val="20"/>
    </w:rPr>
  </w:style>
  <w:style w:type="character" w:customStyle="1" w:styleId="FootnoteTextChar">
    <w:name w:val="Footnote Text Char"/>
    <w:basedOn w:val="DefaultParagraphFont"/>
    <w:link w:val="FootnoteText"/>
    <w:rsid w:val="00A928A9"/>
    <w:rPr>
      <w:rFonts w:ascii="Times New Roman" w:eastAsia="Times New Roman" w:hAnsi="Times New Roman" w:cs="B Zar"/>
      <w:sz w:val="20"/>
      <w:szCs w:val="20"/>
    </w:rPr>
  </w:style>
  <w:style w:type="character" w:styleId="FootnoteReference">
    <w:name w:val="footnote reference"/>
    <w:basedOn w:val="DefaultParagraphFont"/>
    <w:semiHidden/>
    <w:rsid w:val="00A928A9"/>
    <w:rPr>
      <w:vertAlign w:val="superscript"/>
    </w:rPr>
  </w:style>
  <w:style w:type="paragraph" w:customStyle="1" w:styleId="Arabi">
    <w:name w:val="Arabi"/>
    <w:basedOn w:val="FootnoteText"/>
    <w:link w:val="ArabiChar"/>
    <w:rsid w:val="00A928A9"/>
    <w:pPr>
      <w:ind w:firstLine="0"/>
    </w:pPr>
    <w:rPr>
      <w:rFonts w:cs="B Badr"/>
      <w:szCs w:val="26"/>
    </w:rPr>
  </w:style>
  <w:style w:type="character" w:customStyle="1" w:styleId="ArabiChar">
    <w:name w:val="Arabi Char"/>
    <w:basedOn w:val="FootnoteTextChar"/>
    <w:link w:val="Arabi"/>
    <w:rsid w:val="00A928A9"/>
    <w:rPr>
      <w:rFonts w:cs="B Badr"/>
      <w:szCs w:val="26"/>
    </w:rPr>
  </w:style>
  <w:style w:type="character" w:customStyle="1" w:styleId="a">
    <w:name w:val="عليه‌السلام"/>
    <w:basedOn w:val="DefaultParagraphFont"/>
    <w:rsid w:val="00991367"/>
    <w:rPr>
      <w:rFonts w:ascii="Almizan" w:hAnsi="Almizan" w:cs="Armin_symbol 1"/>
      <w:position w:val="0"/>
      <w:sz w:val="26"/>
      <w:szCs w:val="26"/>
    </w:rPr>
  </w:style>
  <w:style w:type="paragraph" w:customStyle="1" w:styleId="FootnoteTextArabi">
    <w:name w:val="Footnote Text Arabi"/>
    <w:basedOn w:val="FootnoteText"/>
    <w:link w:val="FootnoteTextArabiChar"/>
    <w:rsid w:val="00FE3D15"/>
    <w:rPr>
      <w:rFonts w:cs="B Badr"/>
      <w:lang w:bidi="fa-IR"/>
    </w:rPr>
  </w:style>
  <w:style w:type="character" w:customStyle="1" w:styleId="FootnoteTextArabiChar">
    <w:name w:val="Footnote Text Arabi Char"/>
    <w:basedOn w:val="FootnoteTextChar"/>
    <w:link w:val="FootnoteTextArabi"/>
    <w:rsid w:val="00FE3D15"/>
    <w:rPr>
      <w:rFonts w:cs="B Badr"/>
      <w:lang w:bidi="fa-IR"/>
    </w:rPr>
  </w:style>
  <w:style w:type="paragraph" w:styleId="NoSpacing">
    <w:name w:val="No Spacing"/>
    <w:uiPriority w:val="1"/>
    <w:qFormat/>
    <w:rsid w:val="00033F8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2</cp:revision>
  <cp:lastPrinted>2019-03-03T05:46:00Z</cp:lastPrinted>
  <dcterms:created xsi:type="dcterms:W3CDTF">2019-03-03T06:00:00Z</dcterms:created>
  <dcterms:modified xsi:type="dcterms:W3CDTF">2019-03-03T06:00:00Z</dcterms:modified>
</cp:coreProperties>
</file>